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35" w:rsidRPr="003B08F8" w:rsidRDefault="00240035" w:rsidP="00240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Индивидуальные варианты</w:t>
      </w:r>
      <w:r w:rsidRPr="003B08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заданий</w:t>
      </w:r>
      <w:r>
        <w:rPr>
          <w:rFonts w:ascii="Times New Roman" w:hAnsi="Times New Roman" w:cs="Times New Roman"/>
          <w:b/>
          <w:sz w:val="32"/>
          <w:szCs w:val="32"/>
        </w:rPr>
        <w:br/>
        <w:t>«</w:t>
      </w:r>
      <w:r w:rsidRPr="00F61CD6">
        <w:rPr>
          <w:rFonts w:ascii="Times New Roman" w:hAnsi="Times New Roman" w:cs="Times New Roman"/>
          <w:b/>
          <w:sz w:val="32"/>
          <w:szCs w:val="32"/>
        </w:rPr>
        <w:t>Проектирование района развития электрической сети</w:t>
      </w:r>
      <w:r>
        <w:rPr>
          <w:rFonts w:ascii="Times New Roman" w:hAnsi="Times New Roman" w:cs="Times New Roman"/>
          <w:b/>
          <w:sz w:val="32"/>
          <w:szCs w:val="32"/>
        </w:rPr>
        <w:t xml:space="preserve"> 110 кВ»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группа </w:t>
      </w:r>
      <w:r w:rsidRPr="00F61CD6">
        <w:rPr>
          <w:rFonts w:ascii="Times New Roman" w:hAnsi="Times New Roman" w:cs="Times New Roman"/>
          <w:b/>
          <w:sz w:val="32"/>
          <w:szCs w:val="32"/>
        </w:rPr>
        <w:t>ЭН-360001</w:t>
      </w:r>
    </w:p>
    <w:p w:rsidR="00240035" w:rsidRPr="003B08F8" w:rsidRDefault="00240035" w:rsidP="00240035">
      <w:pPr>
        <w:jc w:val="center"/>
        <w:rPr>
          <w:rFonts w:ascii="Times New Roman" w:hAnsi="Times New Roman" w:cs="Times New Roman"/>
        </w:rPr>
      </w:pPr>
      <w:r>
        <w:object w:dxaOrig="7965" w:dyaOrig="4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5.9pt;height:249.3pt" o:ole="">
            <v:imagedata r:id="rId5" o:title=""/>
          </v:shape>
          <o:OLEObject Type="Embed" ProgID="Visio.Drawing.15" ShapeID="_x0000_i1029" DrawAspect="Content" ObjectID="_1616932055" r:id="rId6"/>
        </w:object>
      </w:r>
    </w:p>
    <w:p w:rsidR="00240035" w:rsidRPr="003B08F8" w:rsidRDefault="00240035" w:rsidP="00240035">
      <w:pPr>
        <w:spacing w:after="240"/>
        <w:jc w:val="center"/>
        <w:rPr>
          <w:rFonts w:ascii="Times New Roman" w:hAnsi="Times New Roman" w:cs="Times New Roman"/>
        </w:rPr>
      </w:pPr>
      <w:r w:rsidRPr="003B08F8">
        <w:rPr>
          <w:rFonts w:ascii="Times New Roman" w:hAnsi="Times New Roman" w:cs="Times New Roman"/>
        </w:rPr>
        <w:t>Рисунок – 1 Карта-схема размещения подстанций</w:t>
      </w:r>
    </w:p>
    <w:p w:rsidR="00240035" w:rsidRPr="003B08F8" w:rsidRDefault="00240035" w:rsidP="00240035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sz w:val="28"/>
        </w:rPr>
        <w:t>Дополнительные данные:</w:t>
      </w:r>
      <w:bookmarkStart w:id="0" w:name="_GoBack"/>
      <w:bookmarkEnd w:id="0"/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proofErr w:type="spellStart"/>
      <w:r w:rsidRPr="003B08F8">
        <w:rPr>
          <w:rFonts w:ascii="Times New Roman" w:hAnsi="Times New Roman" w:cs="Times New Roman"/>
          <w:sz w:val="28"/>
        </w:rPr>
        <w:t>cos</w:t>
      </w:r>
      <w:proofErr w:type="spellEnd"/>
      <w:r w:rsidRPr="003B08F8">
        <w:rPr>
          <w:rFonts w:ascii="Times New Roman" w:hAnsi="Times New Roman" w:cs="Times New Roman"/>
          <w:sz w:val="28"/>
        </w:rPr>
        <w:sym w:font="Symbol" w:char="F06A"/>
      </w:r>
      <w:r w:rsidRPr="003B08F8">
        <w:rPr>
          <w:rFonts w:ascii="Times New Roman" w:hAnsi="Times New Roman" w:cs="Times New Roman"/>
          <w:sz w:val="28"/>
        </w:rPr>
        <w:t xml:space="preserve"> = 0,</w:t>
      </w:r>
      <w:r w:rsidRPr="00E85EE7">
        <w:rPr>
          <w:rFonts w:ascii="Times New Roman" w:hAnsi="Times New Roman" w:cs="Times New Roman"/>
          <w:sz w:val="28"/>
        </w:rPr>
        <w:t>85</w:t>
      </w:r>
      <w:r w:rsidRPr="003B08F8">
        <w:rPr>
          <w:rFonts w:ascii="Times New Roman" w:hAnsi="Times New Roman" w:cs="Times New Roman"/>
          <w:sz w:val="28"/>
        </w:rPr>
        <w:t xml:space="preserve"> 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для всех нагрузок;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position w:val="-12"/>
          <w:sz w:val="28"/>
        </w:rPr>
        <w:object w:dxaOrig="600" w:dyaOrig="380">
          <v:shape id="_x0000_i1026" type="#_x0000_t75" style="width:29.9pt;height:19pt" o:ole="">
            <v:imagedata r:id="rId7" o:title=""/>
          </v:shape>
          <o:OLEObject Type="Embed" ProgID="Equation.2" ShapeID="_x0000_i1026" DrawAspect="Content" ObjectID="_1616932056" r:id="rId8"/>
        </w:object>
      </w:r>
      <w:r w:rsidRPr="003B08F8">
        <w:rPr>
          <w:rFonts w:ascii="Times New Roman" w:hAnsi="Times New Roman" w:cs="Times New Roman"/>
          <w:sz w:val="28"/>
        </w:rPr>
        <w:t xml:space="preserve"> нагрузок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  <w:lang w:val="en-US"/>
        </w:rPr>
        <w:t>8</w:t>
      </w:r>
      <w:r w:rsidRPr="003B08F8">
        <w:rPr>
          <w:rFonts w:ascii="Times New Roman" w:hAnsi="Times New Roman" w:cs="Times New Roman"/>
          <w:sz w:val="28"/>
        </w:rPr>
        <w:t>00 ч;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sz w:val="28"/>
        </w:rPr>
        <w:t xml:space="preserve">район проектирования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Урал;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sz w:val="28"/>
        </w:rPr>
        <w:t xml:space="preserve">в узлах </w:t>
      </w:r>
      <w:r>
        <w:rPr>
          <w:rFonts w:ascii="Times New Roman" w:hAnsi="Times New Roman" w:cs="Times New Roman"/>
          <w:sz w:val="28"/>
        </w:rPr>
        <w:t xml:space="preserve">с 13 по 16 </w:t>
      </w:r>
      <w:r w:rsidRPr="003B08F8">
        <w:rPr>
          <w:rFonts w:ascii="Times New Roman" w:hAnsi="Times New Roman" w:cs="Times New Roman"/>
          <w:sz w:val="28"/>
        </w:rPr>
        <w:t xml:space="preserve">потребители только </w:t>
      </w:r>
      <w:r w:rsidRPr="003B08F8">
        <w:rPr>
          <w:rFonts w:ascii="Times New Roman" w:hAnsi="Times New Roman" w:cs="Times New Roman"/>
          <w:sz w:val="28"/>
          <w:lang w:val="en-US"/>
        </w:rPr>
        <w:t>III</w:t>
      </w:r>
      <w:r w:rsidRPr="003B08F8">
        <w:rPr>
          <w:rFonts w:ascii="Times New Roman" w:hAnsi="Times New Roman" w:cs="Times New Roman"/>
          <w:sz w:val="28"/>
        </w:rPr>
        <w:t xml:space="preserve"> категории надежности (за исключением случаев, когда на этот узел приходится электростанция) </w:t>
      </w:r>
    </w:p>
    <w:p w:rsidR="00240035" w:rsidRPr="003B08F8" w:rsidRDefault="00240035" w:rsidP="002400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</w:rPr>
      </w:pPr>
      <w:r w:rsidRPr="003B08F8">
        <w:rPr>
          <w:rFonts w:ascii="Times New Roman" w:hAnsi="Times New Roman" w:cs="Times New Roman"/>
          <w:sz w:val="28"/>
        </w:rPr>
        <w:t>в узлах с 1 по 1</w:t>
      </w:r>
      <w:r w:rsidR="005A1DC6" w:rsidRPr="005A1DC6">
        <w:rPr>
          <w:rFonts w:ascii="Times New Roman" w:hAnsi="Times New Roman" w:cs="Times New Roman"/>
          <w:sz w:val="28"/>
        </w:rPr>
        <w:t>2</w:t>
      </w:r>
      <w:r w:rsidRPr="003B08F8">
        <w:rPr>
          <w:rFonts w:ascii="Times New Roman" w:hAnsi="Times New Roman" w:cs="Times New Roman"/>
          <w:sz w:val="28"/>
        </w:rPr>
        <w:t xml:space="preserve"> состав потребителей по надежности одинаков: I</w:t>
      </w:r>
      <w:r>
        <w:rPr>
          <w:rFonts w:ascii="Times New Roman" w:hAnsi="Times New Roman" w:cs="Times New Roman"/>
          <w:sz w:val="28"/>
        </w:rPr>
        <w:t> </w:t>
      </w:r>
      <w:r w:rsidRPr="003B08F8">
        <w:rPr>
          <w:rFonts w:ascii="Times New Roman" w:hAnsi="Times New Roman" w:cs="Times New Roman"/>
          <w:sz w:val="28"/>
        </w:rPr>
        <w:t xml:space="preserve">категории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20 %, II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40 %, III </w:t>
      </w:r>
      <w:r w:rsidRPr="003B08F8">
        <w:rPr>
          <w:rFonts w:ascii="Times New Roman" w:hAnsi="Times New Roman" w:cs="Times New Roman"/>
          <w:sz w:val="28"/>
        </w:rPr>
        <w:sym w:font="Symbol" w:char="F02D"/>
      </w:r>
      <w:r w:rsidRPr="003B08F8">
        <w:rPr>
          <w:rFonts w:ascii="Times New Roman" w:hAnsi="Times New Roman" w:cs="Times New Roman"/>
          <w:sz w:val="28"/>
        </w:rPr>
        <w:t xml:space="preserve"> 40 %.</w:t>
      </w:r>
    </w:p>
    <w:p w:rsidR="00240035" w:rsidRPr="003B08F8" w:rsidRDefault="00240035" w:rsidP="00240035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Таблица 1 – </w:t>
      </w:r>
      <w:r w:rsidRPr="003B08F8">
        <w:rPr>
          <w:rFonts w:ascii="Times New Roman" w:hAnsi="Times New Roman" w:cs="Times New Roman"/>
          <w:sz w:val="24"/>
        </w:rPr>
        <w:t>Варианты задания на курсовой проект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4"/>
        <w:gridCol w:w="516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18"/>
        <w:gridCol w:w="518"/>
        <w:gridCol w:w="516"/>
        <w:gridCol w:w="518"/>
        <w:gridCol w:w="519"/>
        <w:gridCol w:w="520"/>
      </w:tblGrid>
      <w:tr w:rsidR="00240035" w:rsidRPr="008D74AE" w:rsidTr="00B4046A">
        <w:trPr>
          <w:cantSplit/>
          <w:trHeight w:val="283"/>
          <w:tblHeader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варианта</w:t>
            </w:r>
          </w:p>
        </w:tc>
        <w:tc>
          <w:tcPr>
            <w:tcW w:w="444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Мощности нагрузок подстанций, МВт</w:t>
            </w:r>
          </w:p>
        </w:tc>
      </w:tr>
      <w:tr w:rsidR="00240035" w:rsidRPr="008D74AE" w:rsidTr="00B4046A">
        <w:trPr>
          <w:cantSplit/>
          <w:trHeight w:val="283"/>
          <w:tblHeader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CB0CBA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8D74AE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0035" w:rsidRPr="008D74AE" w:rsidRDefault="00240035" w:rsidP="00B40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546D55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546D55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40035" w:rsidRPr="003B08F8" w:rsidTr="00B4046A">
        <w:trPr>
          <w:trHeight w:val="28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5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546D55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035" w:rsidRPr="00E85EE7" w:rsidRDefault="00240035" w:rsidP="00B404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240035" w:rsidRPr="003B08F8" w:rsidRDefault="00240035" w:rsidP="00240035">
      <w:pPr>
        <w:rPr>
          <w:rFonts w:ascii="Times New Roman" w:hAnsi="Times New Roman" w:cs="Times New Roman"/>
        </w:rPr>
      </w:pPr>
    </w:p>
    <w:p w:rsidR="00240035" w:rsidRDefault="00240035" w:rsidP="0024003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формирования индивидуальных вариантов в соответствии с данными представленными на рисунке 1 и в таблице 1:</w:t>
      </w:r>
    </w:p>
    <w:p w:rsidR="00240035" w:rsidRDefault="00240035" w:rsidP="00240035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индивидуального варианта соответствует номеру в алфавитном перечне журнала группы.</w:t>
      </w:r>
    </w:p>
    <w:p w:rsidR="00240035" w:rsidRDefault="00240035" w:rsidP="00240035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каждом варианте по 5 ПС + 1 базисный узел. </w:t>
      </w:r>
    </w:p>
    <w:p w:rsidR="00240035" w:rsidRDefault="00240035" w:rsidP="00240035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расчёт принимать только те подстанции, у которых задана мощность в таблице 1, остальные принять как несуществующие. К примеру, для варианта 1 </w:t>
      </w:r>
      <w:r w:rsidRPr="009016F1">
        <w:rPr>
          <w:rFonts w:ascii="Times New Roman" w:hAnsi="Times New Roman" w:cs="Times New Roman"/>
          <w:sz w:val="28"/>
        </w:rPr>
        <w:t xml:space="preserve">в расчёте будут участвовать </w:t>
      </w:r>
      <w:r>
        <w:rPr>
          <w:rFonts w:ascii="Times New Roman" w:hAnsi="Times New Roman" w:cs="Times New Roman"/>
          <w:sz w:val="28"/>
        </w:rPr>
        <w:t>ПС 1, 5, 9, 11, 13 и Б. Остальные 11 ПС не учитывать.</w:t>
      </w:r>
    </w:p>
    <w:p w:rsidR="00F67F41" w:rsidRDefault="00F67F41"/>
    <w:sectPr w:rsidR="00F6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7A8E2E"/>
    <w:lvl w:ilvl="0">
      <w:numFmt w:val="bullet"/>
      <w:lvlText w:val="*"/>
      <w:lvlJc w:val="left"/>
    </w:lvl>
  </w:abstractNum>
  <w:abstractNum w:abstractNumId="1" w15:restartNumberingAfterBreak="0">
    <w:nsid w:val="484C4B04"/>
    <w:multiLevelType w:val="hybridMultilevel"/>
    <w:tmpl w:val="3E245610"/>
    <w:lvl w:ilvl="0" w:tplc="BD7A8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5"/>
    <w:rsid w:val="00240035"/>
    <w:rsid w:val="00404315"/>
    <w:rsid w:val="005A1DC6"/>
    <w:rsid w:val="00D23B58"/>
    <w:rsid w:val="00F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7741"/>
  <w15:chartTrackingRefBased/>
  <w15:docId w15:val="{B083B187-4D7E-4894-AD83-7D39BE9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tas</cp:lastModifiedBy>
  <cp:revision>3</cp:revision>
  <dcterms:created xsi:type="dcterms:W3CDTF">2019-04-11T06:40:00Z</dcterms:created>
  <dcterms:modified xsi:type="dcterms:W3CDTF">2019-04-16T10:01:00Z</dcterms:modified>
</cp:coreProperties>
</file>